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23" w:rsidRPr="00C13820" w:rsidRDefault="005575D7" w:rsidP="00C13820">
      <w:pPr>
        <w:jc w:val="center"/>
        <w:rPr>
          <w:rFonts w:asciiTheme="minorBidi" w:hAnsiTheme="minorBidi"/>
          <w:b/>
          <w:sz w:val="32"/>
          <w:szCs w:val="32"/>
        </w:rPr>
      </w:pPr>
      <w:r>
        <w:rPr>
          <w:rFonts w:asciiTheme="minorBidi" w:hAnsiTheme="minorBidi"/>
          <w:b/>
          <w:sz w:val="32"/>
          <w:szCs w:val="32"/>
        </w:rPr>
        <w:t>Room 2</w:t>
      </w:r>
      <w:bookmarkStart w:id="0" w:name="_GoBack"/>
      <w:bookmarkEnd w:id="0"/>
      <w:r w:rsidR="00C13820" w:rsidRPr="00C13820">
        <w:rPr>
          <w:rFonts w:asciiTheme="minorBidi" w:hAnsiTheme="minorBidi"/>
          <w:b/>
          <w:sz w:val="32"/>
          <w:szCs w:val="32"/>
        </w:rPr>
        <w:t xml:space="preserve"> notes – Socio-political indicators</w:t>
      </w:r>
    </w:p>
    <w:p w:rsidR="00C13820" w:rsidRDefault="00C13820">
      <w:pPr>
        <w:rPr>
          <w:rFonts w:asciiTheme="minorBidi" w:hAnsiTheme="minorBidi"/>
          <w:b/>
          <w:sz w:val="24"/>
          <w:szCs w:val="24"/>
        </w:rPr>
      </w:pPr>
    </w:p>
    <w:p w:rsidR="002D4514" w:rsidRPr="007C0C26" w:rsidRDefault="007C0C26" w:rsidP="007C0C26">
      <w:pP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1. </w:t>
      </w:r>
      <w:r w:rsidR="00750CB6" w:rsidRPr="007C0C26">
        <w:rPr>
          <w:rFonts w:asciiTheme="minorBidi" w:hAnsiTheme="minorBidi"/>
          <w:b/>
          <w:sz w:val="24"/>
          <w:szCs w:val="24"/>
        </w:rPr>
        <w:t xml:space="preserve">Ensure Good Water Sensitive </w:t>
      </w:r>
      <w:r w:rsidR="00731B3F" w:rsidRPr="007C0C26">
        <w:rPr>
          <w:rFonts w:asciiTheme="minorBidi" w:hAnsiTheme="minorBidi"/>
          <w:b/>
          <w:sz w:val="24"/>
          <w:szCs w:val="24"/>
        </w:rPr>
        <w:t>Governance</w:t>
      </w:r>
    </w:p>
    <w:tbl>
      <w:tblPr>
        <w:tblStyle w:val="TableGrid"/>
        <w:tblW w:w="20946" w:type="dxa"/>
        <w:tblLayout w:type="fixed"/>
        <w:tblLook w:val="04A0" w:firstRow="1" w:lastRow="0" w:firstColumn="1" w:lastColumn="0" w:noHBand="0" w:noVBand="1"/>
      </w:tblPr>
      <w:tblGrid>
        <w:gridCol w:w="2024"/>
        <w:gridCol w:w="10587"/>
        <w:gridCol w:w="1389"/>
        <w:gridCol w:w="992"/>
        <w:gridCol w:w="1559"/>
        <w:gridCol w:w="4395"/>
      </w:tblGrid>
      <w:tr w:rsidR="00A97022" w:rsidRPr="00A97022" w:rsidTr="00D053B2">
        <w:tc>
          <w:tcPr>
            <w:tcW w:w="2024" w:type="dxa"/>
          </w:tcPr>
          <w:p w:rsidR="00A97022" w:rsidRPr="00A97022" w:rsidRDefault="00A97022" w:rsidP="00A9702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Indicator</w:t>
            </w:r>
          </w:p>
        </w:tc>
        <w:tc>
          <w:tcPr>
            <w:tcW w:w="10587" w:type="dxa"/>
          </w:tcPr>
          <w:p w:rsidR="00A97022" w:rsidRPr="00A97022" w:rsidRDefault="00A97022" w:rsidP="00A9702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Justification and data availability</w:t>
            </w:r>
          </w:p>
        </w:tc>
        <w:tc>
          <w:tcPr>
            <w:tcW w:w="1389" w:type="dxa"/>
          </w:tcPr>
          <w:p w:rsidR="00A97022" w:rsidRPr="00A97022" w:rsidRDefault="00A97022" w:rsidP="00A9702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Polling</w:t>
            </w:r>
          </w:p>
          <w:p w:rsidR="00A97022" w:rsidRPr="00A97022" w:rsidRDefault="00A97022" w:rsidP="00A9702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Score</w:t>
            </w:r>
            <w:r w:rsidR="00D053B2">
              <w:rPr>
                <w:rFonts w:asciiTheme="minorBidi" w:hAnsiTheme="minorBidi"/>
                <w:b/>
                <w:sz w:val="20"/>
                <w:szCs w:val="20"/>
              </w:rPr>
              <w:t>s (no of votes for each score)</w:t>
            </w:r>
          </w:p>
        </w:tc>
        <w:tc>
          <w:tcPr>
            <w:tcW w:w="992" w:type="dxa"/>
          </w:tcPr>
          <w:p w:rsidR="00A97022" w:rsidRPr="00A97022" w:rsidRDefault="00A97022" w:rsidP="00A9702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Final Score</w:t>
            </w:r>
          </w:p>
        </w:tc>
        <w:tc>
          <w:tcPr>
            <w:tcW w:w="1559" w:type="dxa"/>
          </w:tcPr>
          <w:p w:rsidR="00A97022" w:rsidRPr="00A97022" w:rsidRDefault="00A97022" w:rsidP="00A9702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Confidence (High, Medium, Low)</w:t>
            </w:r>
          </w:p>
        </w:tc>
        <w:tc>
          <w:tcPr>
            <w:tcW w:w="4395" w:type="dxa"/>
          </w:tcPr>
          <w:p w:rsidR="00A97022" w:rsidRPr="00A97022" w:rsidRDefault="00A97022" w:rsidP="00A9702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Other notes</w:t>
            </w:r>
          </w:p>
        </w:tc>
      </w:tr>
      <w:tr w:rsidR="00A97022" w:rsidRPr="00A97022" w:rsidTr="00D053B2">
        <w:tc>
          <w:tcPr>
            <w:tcW w:w="2024" w:type="dxa"/>
          </w:tcPr>
          <w:p w:rsidR="00A97022" w:rsidRPr="00A97022" w:rsidRDefault="00F30823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1.1 </w:t>
            </w:r>
            <w:r w:rsidR="00A97022" w:rsidRPr="00A97022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Knowledge, skills and organisational capacity</w:t>
            </w:r>
          </w:p>
          <w:p w:rsidR="00A97022" w:rsidRDefault="00A97022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4937C1" w:rsidRPr="00A97022" w:rsidRDefault="004937C1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87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A97022" w:rsidRDefault="00D053B2" w:rsidP="00A9702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A9702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A9702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A9702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A9702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D053B2" w:rsidRPr="00A97022" w:rsidRDefault="00D053B2" w:rsidP="00A9702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97022" w:rsidRPr="00A97022" w:rsidTr="00D053B2">
        <w:tc>
          <w:tcPr>
            <w:tcW w:w="2024" w:type="dxa"/>
          </w:tcPr>
          <w:p w:rsidR="00A97022" w:rsidRPr="00A97022" w:rsidRDefault="00F30823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1.2 </w:t>
            </w:r>
            <w:r w:rsidR="00A97022" w:rsidRPr="00A97022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Water is key element in city planning and design</w:t>
            </w:r>
          </w:p>
          <w:p w:rsidR="004937C1" w:rsidRDefault="004937C1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4937C1" w:rsidRPr="00A97022" w:rsidRDefault="004937C1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87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97022" w:rsidRPr="00A97022" w:rsidTr="00D053B2">
        <w:tc>
          <w:tcPr>
            <w:tcW w:w="2024" w:type="dxa"/>
          </w:tcPr>
          <w:p w:rsidR="00A97022" w:rsidRPr="00A97022" w:rsidRDefault="00F30823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1.3 </w:t>
            </w:r>
            <w:r w:rsidR="00A97022" w:rsidRPr="00A97022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Cross-sector institutional arrangements and processes</w:t>
            </w:r>
          </w:p>
          <w:p w:rsidR="00A97022" w:rsidRPr="00A97022" w:rsidRDefault="00A97022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4937C1" w:rsidRPr="00A97022" w:rsidRDefault="004937C1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87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97022" w:rsidRPr="00A97022" w:rsidTr="00D053B2">
        <w:tc>
          <w:tcPr>
            <w:tcW w:w="2024" w:type="dxa"/>
          </w:tcPr>
          <w:p w:rsidR="00A97022" w:rsidRPr="00A97022" w:rsidRDefault="00F30823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1.4 </w:t>
            </w:r>
            <w:r w:rsidR="00A97022" w:rsidRPr="00A97022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Public engagement, participation and transparency</w:t>
            </w:r>
          </w:p>
          <w:p w:rsidR="00A97022" w:rsidRDefault="00A97022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4937C1" w:rsidRPr="00A97022" w:rsidRDefault="004937C1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87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97022" w:rsidRPr="00A97022" w:rsidTr="00D053B2">
        <w:tc>
          <w:tcPr>
            <w:tcW w:w="2024" w:type="dxa"/>
          </w:tcPr>
          <w:p w:rsidR="00A97022" w:rsidRPr="00A97022" w:rsidRDefault="00F30823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1.5 </w:t>
            </w:r>
            <w:r w:rsidR="00A97022" w:rsidRPr="00A97022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Leadership, long-term vision and commitment</w:t>
            </w:r>
          </w:p>
          <w:p w:rsidR="00A97022" w:rsidRPr="00A97022" w:rsidRDefault="00A97022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A97022" w:rsidRPr="00A97022" w:rsidRDefault="00A97022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87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97022" w:rsidRPr="00A97022" w:rsidTr="00D053B2">
        <w:tc>
          <w:tcPr>
            <w:tcW w:w="2024" w:type="dxa"/>
          </w:tcPr>
          <w:p w:rsidR="00A97022" w:rsidRPr="00A97022" w:rsidRDefault="00F30823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1.6 </w:t>
            </w:r>
            <w:r w:rsidR="00A97022" w:rsidRPr="00A97022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Water resourcing and funding to deliver broad societal value</w:t>
            </w:r>
          </w:p>
          <w:p w:rsidR="00A97022" w:rsidRPr="00A97022" w:rsidRDefault="00A97022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A97022" w:rsidRPr="00A97022" w:rsidRDefault="00A97022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87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97022" w:rsidRPr="00A97022" w:rsidTr="00D053B2">
        <w:tc>
          <w:tcPr>
            <w:tcW w:w="2024" w:type="dxa"/>
          </w:tcPr>
          <w:p w:rsidR="00A97022" w:rsidRPr="00A97022" w:rsidRDefault="00F30823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 xml:space="preserve">1.7 </w:t>
            </w:r>
            <w:r w:rsidR="00A97022" w:rsidRPr="00A97022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t>Equitable representation of perspectives</w:t>
            </w:r>
          </w:p>
          <w:p w:rsidR="00A97022" w:rsidRPr="00A97022" w:rsidRDefault="00A97022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  <w:p w:rsidR="00A97022" w:rsidRPr="00A97022" w:rsidRDefault="00A97022" w:rsidP="00A97022">
            <w:pPr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87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7022" w:rsidRPr="00A97022" w:rsidRDefault="00A97022" w:rsidP="00A9702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FD719E" w:rsidRDefault="00FD719E"/>
    <w:p w:rsidR="00FD719E" w:rsidRDefault="00FD719E">
      <w:r>
        <w:br w:type="page"/>
      </w:r>
    </w:p>
    <w:p w:rsidR="00C13820" w:rsidRDefault="00C13820">
      <w:pPr>
        <w:rPr>
          <w:rFonts w:asciiTheme="minorBidi" w:hAnsiTheme="minorBidi"/>
          <w:b/>
          <w:sz w:val="24"/>
          <w:szCs w:val="24"/>
        </w:rPr>
      </w:pPr>
    </w:p>
    <w:p w:rsidR="00731B3F" w:rsidRPr="007C0C26" w:rsidRDefault="007C0C26" w:rsidP="007C0C26">
      <w:pPr>
        <w:rPr>
          <w:rFonts w:asciiTheme="minorBidi" w:hAnsiTheme="minorBidi"/>
          <w:b/>
          <w:sz w:val="24"/>
          <w:szCs w:val="24"/>
        </w:rPr>
      </w:pPr>
      <w:r w:rsidRPr="007C0C26">
        <w:rPr>
          <w:rFonts w:asciiTheme="minorBidi" w:hAnsiTheme="minorBidi"/>
          <w:b/>
          <w:sz w:val="24"/>
          <w:szCs w:val="24"/>
        </w:rPr>
        <w:t xml:space="preserve">2. </w:t>
      </w:r>
      <w:r w:rsidR="00FD719E" w:rsidRPr="007C0C26">
        <w:rPr>
          <w:rFonts w:asciiTheme="minorBidi" w:hAnsiTheme="minorBidi"/>
          <w:b/>
          <w:sz w:val="24"/>
          <w:szCs w:val="24"/>
        </w:rPr>
        <w:t>Increase Community Capital</w:t>
      </w:r>
    </w:p>
    <w:tbl>
      <w:tblPr>
        <w:tblStyle w:val="TableGrid"/>
        <w:tblW w:w="20946" w:type="dxa"/>
        <w:tblLayout w:type="fixed"/>
        <w:tblLook w:val="04A0" w:firstRow="1" w:lastRow="0" w:firstColumn="1" w:lastColumn="0" w:noHBand="0" w:noVBand="1"/>
      </w:tblPr>
      <w:tblGrid>
        <w:gridCol w:w="2024"/>
        <w:gridCol w:w="10587"/>
        <w:gridCol w:w="1389"/>
        <w:gridCol w:w="992"/>
        <w:gridCol w:w="1559"/>
        <w:gridCol w:w="4395"/>
      </w:tblGrid>
      <w:tr w:rsidR="00D053B2" w:rsidRPr="00A97022" w:rsidTr="00D053B2">
        <w:tc>
          <w:tcPr>
            <w:tcW w:w="2024" w:type="dxa"/>
          </w:tcPr>
          <w:p w:rsidR="00D053B2" w:rsidRPr="00FD719E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FD719E">
              <w:rPr>
                <w:rFonts w:asciiTheme="minorBidi" w:hAnsiTheme="minorBidi"/>
                <w:b/>
                <w:sz w:val="20"/>
                <w:szCs w:val="20"/>
              </w:rPr>
              <w:t>Indicator</w:t>
            </w:r>
          </w:p>
        </w:tc>
        <w:tc>
          <w:tcPr>
            <w:tcW w:w="10587" w:type="dxa"/>
          </w:tcPr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Justification and data availability</w:t>
            </w:r>
          </w:p>
        </w:tc>
        <w:tc>
          <w:tcPr>
            <w:tcW w:w="1389" w:type="dxa"/>
          </w:tcPr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Polling</w:t>
            </w:r>
          </w:p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Score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s (no of votes for each score)</w:t>
            </w:r>
          </w:p>
        </w:tc>
        <w:tc>
          <w:tcPr>
            <w:tcW w:w="992" w:type="dxa"/>
          </w:tcPr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Final Score</w:t>
            </w:r>
          </w:p>
        </w:tc>
        <w:tc>
          <w:tcPr>
            <w:tcW w:w="1559" w:type="dxa"/>
          </w:tcPr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Confidence (High, Medium, Low)</w:t>
            </w:r>
          </w:p>
        </w:tc>
        <w:tc>
          <w:tcPr>
            <w:tcW w:w="4395" w:type="dxa"/>
          </w:tcPr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Other notes</w:t>
            </w:r>
          </w:p>
        </w:tc>
      </w:tr>
      <w:tr w:rsidR="00D053B2" w:rsidRPr="00A97022" w:rsidTr="00D053B2">
        <w:tc>
          <w:tcPr>
            <w:tcW w:w="2024" w:type="dxa"/>
          </w:tcPr>
          <w:p w:rsidR="00D053B2" w:rsidRPr="00FD719E" w:rsidRDefault="00F30823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2.1 </w:t>
            </w:r>
            <w:r w:rsidR="00D053B2" w:rsidRPr="00FD719E">
              <w:rPr>
                <w:rFonts w:asciiTheme="minorBidi" w:hAnsiTheme="minorBidi"/>
                <w:b/>
                <w:sz w:val="20"/>
                <w:szCs w:val="20"/>
              </w:rPr>
              <w:t xml:space="preserve">Water literacy </w:t>
            </w: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D053B2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D053B2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0587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053B2" w:rsidRPr="00A97022" w:rsidTr="00D053B2">
        <w:tc>
          <w:tcPr>
            <w:tcW w:w="2024" w:type="dxa"/>
          </w:tcPr>
          <w:p w:rsidR="00D053B2" w:rsidRPr="00FD719E" w:rsidRDefault="00F30823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2.2 </w:t>
            </w:r>
            <w:r w:rsidR="00D053B2" w:rsidRPr="00FD719E">
              <w:rPr>
                <w:rFonts w:asciiTheme="minorBidi" w:hAnsiTheme="minorBidi"/>
                <w:b/>
                <w:sz w:val="20"/>
                <w:szCs w:val="20"/>
              </w:rPr>
              <w:t>Connection with water</w:t>
            </w: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D053B2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0587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053B2" w:rsidRPr="00A97022" w:rsidTr="00D053B2">
        <w:tc>
          <w:tcPr>
            <w:tcW w:w="2024" w:type="dxa"/>
          </w:tcPr>
          <w:p w:rsidR="00D053B2" w:rsidRPr="00FD719E" w:rsidRDefault="00F30823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2.3 </w:t>
            </w:r>
            <w:r w:rsidR="00D053B2" w:rsidRPr="00FD719E">
              <w:rPr>
                <w:rFonts w:asciiTheme="minorBidi" w:hAnsiTheme="minorBidi"/>
                <w:b/>
                <w:sz w:val="20"/>
                <w:szCs w:val="20"/>
              </w:rPr>
              <w:t>Shared ownership, management and responsibility of water assets</w:t>
            </w: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0587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053B2" w:rsidRPr="00A97022" w:rsidTr="00D053B2">
        <w:tc>
          <w:tcPr>
            <w:tcW w:w="2024" w:type="dxa"/>
          </w:tcPr>
          <w:p w:rsidR="00D053B2" w:rsidRPr="00FD719E" w:rsidRDefault="00F30823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2.4 </w:t>
            </w:r>
            <w:r w:rsidR="00D053B2" w:rsidRPr="00FD719E">
              <w:rPr>
                <w:rFonts w:asciiTheme="minorBidi" w:hAnsiTheme="minorBidi"/>
                <w:b/>
                <w:sz w:val="20"/>
                <w:szCs w:val="20"/>
              </w:rPr>
              <w:t>Community preparedness and response to extreme events</w:t>
            </w: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0587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053B2" w:rsidRPr="00A97022" w:rsidTr="00D053B2">
        <w:tc>
          <w:tcPr>
            <w:tcW w:w="2024" w:type="dxa"/>
          </w:tcPr>
          <w:p w:rsidR="00D053B2" w:rsidRPr="00FD719E" w:rsidRDefault="00F30823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2.5 </w:t>
            </w:r>
            <w:r w:rsidR="00D053B2" w:rsidRPr="00FD719E">
              <w:rPr>
                <w:rFonts w:asciiTheme="minorBidi" w:hAnsiTheme="minorBidi"/>
                <w:b/>
                <w:sz w:val="20"/>
                <w:szCs w:val="20"/>
              </w:rPr>
              <w:t>Indigenous involvement in water planning</w:t>
            </w: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D053B2" w:rsidRPr="00FD719E" w:rsidRDefault="00D053B2" w:rsidP="00D053B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0587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3F5DDC" w:rsidRDefault="003F5DDC"/>
    <w:p w:rsidR="006728FA" w:rsidRDefault="006728FA">
      <w:pPr>
        <w:rPr>
          <w:b/>
        </w:rPr>
      </w:pPr>
      <w:r>
        <w:rPr>
          <w:b/>
        </w:rPr>
        <w:br w:type="page"/>
      </w:r>
    </w:p>
    <w:p w:rsidR="0052036D" w:rsidRPr="0052036D" w:rsidRDefault="0052036D">
      <w:pPr>
        <w:rPr>
          <w:b/>
        </w:rPr>
      </w:pPr>
    </w:p>
    <w:p w:rsidR="00801DA2" w:rsidRPr="006728FA" w:rsidRDefault="007C0C26" w:rsidP="00801DA2">
      <w:pP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3. </w:t>
      </w:r>
      <w:r w:rsidR="0052036D" w:rsidRPr="006728FA">
        <w:rPr>
          <w:rFonts w:asciiTheme="minorBidi" w:hAnsiTheme="minorBidi"/>
          <w:b/>
          <w:sz w:val="24"/>
          <w:szCs w:val="24"/>
        </w:rPr>
        <w:t>Equity</w:t>
      </w:r>
      <w:r w:rsidR="007D3680" w:rsidRPr="006728FA">
        <w:rPr>
          <w:rFonts w:asciiTheme="minorBidi" w:hAnsiTheme="minorBidi"/>
          <w:b/>
          <w:sz w:val="24"/>
          <w:szCs w:val="24"/>
        </w:rPr>
        <w:t xml:space="preserve"> of Essential Services</w:t>
      </w:r>
    </w:p>
    <w:tbl>
      <w:tblPr>
        <w:tblStyle w:val="TableGrid"/>
        <w:tblW w:w="20946" w:type="dxa"/>
        <w:tblLayout w:type="fixed"/>
        <w:tblLook w:val="04A0" w:firstRow="1" w:lastRow="0" w:firstColumn="1" w:lastColumn="0" w:noHBand="0" w:noVBand="1"/>
      </w:tblPr>
      <w:tblGrid>
        <w:gridCol w:w="2024"/>
        <w:gridCol w:w="10587"/>
        <w:gridCol w:w="1389"/>
        <w:gridCol w:w="992"/>
        <w:gridCol w:w="1559"/>
        <w:gridCol w:w="4395"/>
      </w:tblGrid>
      <w:tr w:rsidR="00D053B2" w:rsidRPr="00A97022" w:rsidTr="00D053B2">
        <w:tc>
          <w:tcPr>
            <w:tcW w:w="2024" w:type="dxa"/>
          </w:tcPr>
          <w:p w:rsidR="00D053B2" w:rsidRPr="00FD719E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FD719E">
              <w:rPr>
                <w:rFonts w:asciiTheme="minorBidi" w:hAnsiTheme="minorBidi"/>
                <w:b/>
                <w:sz w:val="20"/>
                <w:szCs w:val="20"/>
              </w:rPr>
              <w:t>Indicator</w:t>
            </w:r>
          </w:p>
        </w:tc>
        <w:tc>
          <w:tcPr>
            <w:tcW w:w="10587" w:type="dxa"/>
          </w:tcPr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Justification and data availability</w:t>
            </w:r>
          </w:p>
        </w:tc>
        <w:tc>
          <w:tcPr>
            <w:tcW w:w="1389" w:type="dxa"/>
          </w:tcPr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Polling</w:t>
            </w:r>
          </w:p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Score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s (no of votes for each score)</w:t>
            </w:r>
          </w:p>
        </w:tc>
        <w:tc>
          <w:tcPr>
            <w:tcW w:w="992" w:type="dxa"/>
          </w:tcPr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Final Score</w:t>
            </w:r>
          </w:p>
        </w:tc>
        <w:tc>
          <w:tcPr>
            <w:tcW w:w="1559" w:type="dxa"/>
          </w:tcPr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Confidence (High, Medium, Low)</w:t>
            </w:r>
          </w:p>
        </w:tc>
        <w:tc>
          <w:tcPr>
            <w:tcW w:w="4395" w:type="dxa"/>
          </w:tcPr>
          <w:p w:rsidR="00D053B2" w:rsidRPr="00A97022" w:rsidRDefault="00D053B2" w:rsidP="00D053B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Other notes</w:t>
            </w:r>
          </w:p>
        </w:tc>
      </w:tr>
      <w:tr w:rsidR="00D053B2" w:rsidRPr="00A97022" w:rsidTr="00D053B2">
        <w:tc>
          <w:tcPr>
            <w:tcW w:w="2024" w:type="dxa"/>
          </w:tcPr>
          <w:p w:rsidR="00D053B2" w:rsidRPr="006728FA" w:rsidRDefault="00F30823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3.1 </w:t>
            </w:r>
            <w:r w:rsidR="00D053B2" w:rsidRPr="006728F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Equitable access to safe and secure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potable </w:t>
            </w:r>
            <w:r w:rsidR="00D053B2" w:rsidRPr="006728FA">
              <w:rPr>
                <w:rFonts w:asciiTheme="minorBidi" w:hAnsiTheme="minorBidi"/>
                <w:b/>
                <w:bCs/>
                <w:sz w:val="20"/>
                <w:szCs w:val="20"/>
              </w:rPr>
              <w:t>water supply</w:t>
            </w:r>
          </w:p>
          <w:p w:rsidR="00D053B2" w:rsidRPr="006728FA" w:rsidRDefault="00D053B2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D053B2" w:rsidRPr="006728FA" w:rsidRDefault="00D053B2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D053B2" w:rsidRPr="006728FA" w:rsidRDefault="00D053B2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587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053B2" w:rsidRPr="00A97022" w:rsidTr="00D053B2">
        <w:tc>
          <w:tcPr>
            <w:tcW w:w="2024" w:type="dxa"/>
          </w:tcPr>
          <w:p w:rsidR="00D053B2" w:rsidRPr="006728FA" w:rsidRDefault="00F30823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3.2 </w:t>
            </w:r>
            <w:r w:rsidR="00D053B2" w:rsidRPr="006728FA">
              <w:rPr>
                <w:rFonts w:asciiTheme="minorBidi" w:hAnsiTheme="minorBidi"/>
                <w:b/>
                <w:bCs/>
                <w:sz w:val="20"/>
                <w:szCs w:val="20"/>
              </w:rPr>
              <w:t>Equitable access to safe and reliable sanitation</w:t>
            </w:r>
          </w:p>
          <w:p w:rsidR="00D053B2" w:rsidRPr="006728FA" w:rsidRDefault="00D053B2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D053B2" w:rsidRPr="006728FA" w:rsidRDefault="00D053B2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587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053B2" w:rsidRPr="00A97022" w:rsidTr="00D053B2">
        <w:tc>
          <w:tcPr>
            <w:tcW w:w="2024" w:type="dxa"/>
          </w:tcPr>
          <w:p w:rsidR="00D053B2" w:rsidRPr="006728FA" w:rsidRDefault="00F30823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3.3 </w:t>
            </w:r>
            <w:r w:rsidR="00D053B2" w:rsidRPr="006728FA">
              <w:rPr>
                <w:rFonts w:asciiTheme="minorBidi" w:hAnsiTheme="minorBidi"/>
                <w:b/>
                <w:bCs/>
                <w:sz w:val="20"/>
                <w:szCs w:val="20"/>
              </w:rPr>
              <w:t>Equitable access to flood protection</w:t>
            </w:r>
          </w:p>
          <w:p w:rsidR="00D053B2" w:rsidRPr="006728FA" w:rsidRDefault="00D053B2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D053B2" w:rsidRPr="006728FA" w:rsidRDefault="00D053B2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D053B2" w:rsidRPr="006728FA" w:rsidRDefault="00D053B2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D053B2" w:rsidRPr="006728FA" w:rsidRDefault="00D053B2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587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053B2" w:rsidRPr="00A97022" w:rsidTr="00D053B2">
        <w:tc>
          <w:tcPr>
            <w:tcW w:w="2024" w:type="dxa"/>
          </w:tcPr>
          <w:p w:rsidR="00D053B2" w:rsidRPr="006728FA" w:rsidRDefault="00F30823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3.4 </w:t>
            </w:r>
            <w:r w:rsidR="00D053B2" w:rsidRPr="006728FA">
              <w:rPr>
                <w:rFonts w:asciiTheme="minorBidi" w:hAnsiTheme="minorBidi"/>
                <w:b/>
                <w:bCs/>
                <w:sz w:val="20"/>
                <w:szCs w:val="20"/>
              </w:rPr>
              <w:t>Equitable and affordable access to amenity values of water-related assets</w:t>
            </w:r>
          </w:p>
          <w:p w:rsidR="00D053B2" w:rsidRPr="006728FA" w:rsidRDefault="00D053B2" w:rsidP="00D053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587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D053B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</w:tc>
        <w:tc>
          <w:tcPr>
            <w:tcW w:w="992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D053B2" w:rsidRPr="00A97022" w:rsidRDefault="00D053B2" w:rsidP="00D053B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801DA2" w:rsidRPr="00801DA2" w:rsidRDefault="00801DA2" w:rsidP="00750CB6"/>
    <w:sectPr w:rsidR="00801DA2" w:rsidRPr="00801DA2" w:rsidSect="00046B00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4B" w:rsidRDefault="008A4F4B" w:rsidP="006D1723">
      <w:pPr>
        <w:spacing w:after="0" w:line="240" w:lineRule="auto"/>
      </w:pPr>
      <w:r>
        <w:separator/>
      </w:r>
    </w:p>
  </w:endnote>
  <w:endnote w:type="continuationSeparator" w:id="0">
    <w:p w:rsidR="008A4F4B" w:rsidRDefault="008A4F4B" w:rsidP="006D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4B" w:rsidRDefault="008A4F4B" w:rsidP="006D1723">
      <w:pPr>
        <w:spacing w:after="0" w:line="240" w:lineRule="auto"/>
      </w:pPr>
      <w:r>
        <w:separator/>
      </w:r>
    </w:p>
  </w:footnote>
  <w:footnote w:type="continuationSeparator" w:id="0">
    <w:p w:rsidR="008A4F4B" w:rsidRDefault="008A4F4B" w:rsidP="006D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23" w:rsidRDefault="006D172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51F4FE6" wp14:editId="2D49002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886200" cy="38481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4163"/>
    <w:multiLevelType w:val="hybridMultilevel"/>
    <w:tmpl w:val="78860F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22B7"/>
    <w:multiLevelType w:val="hybridMultilevel"/>
    <w:tmpl w:val="8CCCD1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B"/>
    <w:rsid w:val="00046B00"/>
    <w:rsid w:val="002D4514"/>
    <w:rsid w:val="003F5DDC"/>
    <w:rsid w:val="00491E9C"/>
    <w:rsid w:val="004937C1"/>
    <w:rsid w:val="0052036D"/>
    <w:rsid w:val="00537A8D"/>
    <w:rsid w:val="005575D7"/>
    <w:rsid w:val="006728FA"/>
    <w:rsid w:val="006926BB"/>
    <w:rsid w:val="006D1723"/>
    <w:rsid w:val="007127F5"/>
    <w:rsid w:val="00731B3F"/>
    <w:rsid w:val="00750CB6"/>
    <w:rsid w:val="007C0C26"/>
    <w:rsid w:val="007D3680"/>
    <w:rsid w:val="007E0710"/>
    <w:rsid w:val="00801DA2"/>
    <w:rsid w:val="008A4F4B"/>
    <w:rsid w:val="00A97022"/>
    <w:rsid w:val="00B13E6C"/>
    <w:rsid w:val="00B57DC8"/>
    <w:rsid w:val="00C13820"/>
    <w:rsid w:val="00C52023"/>
    <w:rsid w:val="00D053B2"/>
    <w:rsid w:val="00EC1570"/>
    <w:rsid w:val="00F30823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95055"/>
  <w15:docId w15:val="{35693C96-7C00-40F7-A7C8-2EB5E7AC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3"/>
  </w:style>
  <w:style w:type="paragraph" w:styleId="Footer">
    <w:name w:val="footer"/>
    <w:basedOn w:val="Normal"/>
    <w:link w:val="FooterChar"/>
    <w:uiPriority w:val="99"/>
    <w:unhideWhenUsed/>
    <w:rsid w:val="006D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3"/>
  </w:style>
  <w:style w:type="paragraph" w:styleId="ListParagraph">
    <w:name w:val="List Paragraph"/>
    <w:basedOn w:val="Normal"/>
    <w:uiPriority w:val="34"/>
    <w:qFormat/>
    <w:rsid w:val="007C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Watts</dc:creator>
  <cp:lastModifiedBy>Katie Hammer</cp:lastModifiedBy>
  <cp:revision>2</cp:revision>
  <dcterms:created xsi:type="dcterms:W3CDTF">2019-08-14T02:14:00Z</dcterms:created>
  <dcterms:modified xsi:type="dcterms:W3CDTF">2019-08-14T02:14:00Z</dcterms:modified>
</cp:coreProperties>
</file>